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05C" w:rsidRPr="00150CE2" w:rsidRDefault="00150CE2" w:rsidP="00150CE2">
      <w:pPr>
        <w:spacing w:line="200" w:lineRule="atLeast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150CE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SIMPLIFIED TECHNIQUE FOR CORONARY ANGIOGRAPHY IN PATIENTS WITH DEXTROCARDIA WITH SITUS INVERSUS</w:t>
      </w:r>
    </w:p>
    <w:p w:rsidR="00150CE2" w:rsidRDefault="00EF605C" w:rsidP="00150CE2">
      <w:pPr>
        <w:spacing w:line="200" w:lineRule="atLeast"/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</w:pPr>
      <w:r w:rsidRPr="00150CE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J. Crisafi</w:t>
      </w:r>
      <w:r w:rsidRPr="00150CE2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vertAlign w:val="superscript"/>
        </w:rPr>
        <w:t>1</w:t>
      </w:r>
      <w:r w:rsidRPr="00150CE2">
        <w:rPr>
          <w:rFonts w:asciiTheme="majorBidi" w:eastAsia="Times New Roman" w:hAnsiTheme="majorBidi" w:cstheme="majorBidi"/>
          <w:color w:val="000000"/>
          <w:sz w:val="24"/>
          <w:szCs w:val="24"/>
        </w:rPr>
        <w:t>, A. Agarwal</w:t>
      </w:r>
      <w:r w:rsidRPr="00150CE2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2</w:t>
      </w:r>
    </w:p>
    <w:p w:rsidR="00150CE2" w:rsidRDefault="00EF605C" w:rsidP="00150CE2">
      <w:pPr>
        <w:spacing w:line="20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50CE2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1</w:t>
      </w:r>
      <w:r w:rsidRPr="00150CE2">
        <w:rPr>
          <w:rFonts w:asciiTheme="majorBidi" w:eastAsia="Times New Roman" w:hAnsiTheme="majorBidi" w:cstheme="majorBidi"/>
          <w:color w:val="000000"/>
          <w:sz w:val="24"/>
          <w:szCs w:val="24"/>
        </w:rPr>
        <w:t>Kettering Medical Center/Dayton VA Medical Center, Dayton, OH, USA</w:t>
      </w:r>
    </w:p>
    <w:p w:rsidR="00EF605C" w:rsidRDefault="00150CE2" w:rsidP="00150CE2">
      <w:pPr>
        <w:spacing w:line="20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50CE2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2</w:t>
      </w:r>
      <w:r w:rsidR="00EF605C" w:rsidRPr="00150CE2">
        <w:rPr>
          <w:rFonts w:asciiTheme="majorBidi" w:eastAsia="Times New Roman" w:hAnsiTheme="majorBidi" w:cstheme="majorBidi"/>
          <w:color w:val="000000"/>
          <w:sz w:val="24"/>
          <w:szCs w:val="24"/>
        </w:rPr>
        <w:t>Wright State University School of Medicine/Dayton VA Medical Center, Dayton, OH, USA</w:t>
      </w:r>
    </w:p>
    <w:p w:rsidR="00150CE2" w:rsidRPr="00150CE2" w:rsidRDefault="00150CE2" w:rsidP="00150CE2">
      <w:pPr>
        <w:spacing w:line="20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150CE2" w:rsidRDefault="00EF605C" w:rsidP="00150CE2">
      <w:pPr>
        <w:spacing w:line="200" w:lineRule="atLeast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50CE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Background:</w:t>
      </w:r>
      <w:r w:rsidRPr="00150CE2">
        <w:rPr>
          <w:rFonts w:asciiTheme="majorBidi" w:eastAsia="Times New Roman" w:hAnsiTheme="majorBidi" w:cstheme="majorBidi"/>
          <w:color w:val="000000"/>
          <w:sz w:val="24"/>
          <w:szCs w:val="24"/>
        </w:rPr>
        <w:t> Dextrocardia with situs inversus is a rare congenital anomaly resulting in mirror-image transposition of the heart and coronary anatomy. Performing coronary angioplasty in patients with dextrocardia presents specific technical challenges infrequently encountered. </w:t>
      </w:r>
    </w:p>
    <w:p w:rsidR="00150CE2" w:rsidRDefault="00EF605C" w:rsidP="00150CE2">
      <w:pPr>
        <w:spacing w:line="200" w:lineRule="atLeast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50CE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Case: </w:t>
      </w:r>
      <w:r w:rsidRPr="00150CE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 65-year-old female with past medical history of type 2 diabetes mellitus, hyperlipidemia, and known dextrocardia with situs inversus presented with one day of midsternal chest tightness associated with shortness of breath. Patient’s ECG revealed northwest axis deviation with T-wave inversions in V1-V3, I, II, </w:t>
      </w:r>
      <w:proofErr w:type="spellStart"/>
      <w:r w:rsidRPr="00150CE2">
        <w:rPr>
          <w:rFonts w:asciiTheme="majorBidi" w:eastAsia="Times New Roman" w:hAnsiTheme="majorBidi" w:cstheme="majorBidi"/>
          <w:color w:val="000000"/>
          <w:sz w:val="24"/>
          <w:szCs w:val="24"/>
        </w:rPr>
        <w:t>aVL</w:t>
      </w:r>
      <w:proofErr w:type="spellEnd"/>
      <w:r w:rsidRPr="00150CE2">
        <w:rPr>
          <w:rFonts w:asciiTheme="majorBidi" w:eastAsia="Times New Roman" w:hAnsiTheme="majorBidi" w:cstheme="majorBidi"/>
          <w:color w:val="000000"/>
          <w:sz w:val="24"/>
          <w:szCs w:val="24"/>
        </w:rPr>
        <w:t>. Troponin I was elevated at 0.064 ng/ml. Patient underwent coronary angiography for ACS via right femoral artery utilizing the “double-inversion technique”. Coronary angiography revealed a hazy 80% stenosis within the distal right coronary artery (RCA) shown in the LAO caudal substituted for the preferred RAO caudal projection (Figure 1). Patient subsequently underwent successful angioplasty. </w:t>
      </w:r>
    </w:p>
    <w:p w:rsidR="00150CE2" w:rsidRDefault="00EF605C" w:rsidP="00150CE2">
      <w:pPr>
        <w:spacing w:line="200" w:lineRule="atLeast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50CE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Discussion:</w:t>
      </w:r>
      <w:r w:rsidRPr="00150CE2">
        <w:rPr>
          <w:rFonts w:asciiTheme="majorBidi" w:eastAsia="Times New Roman" w:hAnsiTheme="majorBidi" w:cstheme="majorBidi"/>
          <w:color w:val="000000"/>
          <w:sz w:val="24"/>
          <w:szCs w:val="24"/>
        </w:rPr>
        <w:t> The “double-inversion technique” (2005) utilizes the horizontal sweep reverse function to first mirror the image and then a degree-to-degree reversal between LAO and RAO. This technique facilitates both familiar image interpretation and eliminates the need to reverse catheter manipulation. Widespread dissemination of the "double-inversion technique" is necessary to increase awareness and improve ease of angioplasty in an otherwise challenging group. </w:t>
      </w:r>
    </w:p>
    <w:p w:rsidR="00EF605C" w:rsidRPr="00150CE2" w:rsidRDefault="00EF605C" w:rsidP="00150CE2">
      <w:pPr>
        <w:spacing w:line="20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hyperlink r:id="rId6" w:tgtFrame="_blank" w:history="1">
        <w:r w:rsidRPr="00150CE2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</w:rPr>
          <w:br/>
        </w:r>
        <w:r w:rsidRPr="00150CE2">
          <w:rPr>
            <w:rFonts w:asciiTheme="majorBidi" w:eastAsia="Times New Roman" w:hAnsiTheme="majorBidi" w:cstheme="majorBidi"/>
            <w:noProof/>
            <w:color w:val="0000FF"/>
            <w:sz w:val="24"/>
            <w:szCs w:val="24"/>
          </w:rPr>
          <w:drawing>
            <wp:inline distT="0" distB="0" distL="0" distR="0" wp14:anchorId="4820CA7F" wp14:editId="2D05573C">
              <wp:extent cx="3322800" cy="3164400"/>
              <wp:effectExtent l="0" t="0" r="0" b="0"/>
              <wp:docPr id="49" name="Picture 49" descr="https://files.abstractsonline.com/CTRL/75/5/D2C/1DE/BD7/407/D89/3B7/3B2/35C/00D/AC/g572_1.jpg?noCache=31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https://files.abstractsonline.com/CTRL/75/5/D2C/1DE/BD7/407/D89/3B7/3B2/35C/00D/AC/g572_1.jpg?noCache=31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22800" cy="316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bookmarkStart w:id="0" w:name="_GoBack"/>
      <w:bookmarkEnd w:id="0"/>
    </w:p>
    <w:p w:rsidR="00EF605C" w:rsidRPr="00150CE2" w:rsidRDefault="00EF605C" w:rsidP="00150CE2">
      <w:pPr>
        <w:rPr>
          <w:rFonts w:asciiTheme="majorBidi" w:eastAsia="Times New Roman" w:hAnsiTheme="majorBidi" w:cstheme="majorBidi"/>
          <w:sz w:val="24"/>
          <w:szCs w:val="24"/>
        </w:rPr>
      </w:pPr>
    </w:p>
    <w:p w:rsidR="00345DBB" w:rsidRPr="00150CE2" w:rsidRDefault="000A2D50" w:rsidP="00150CE2">
      <w:pPr>
        <w:rPr>
          <w:rFonts w:asciiTheme="majorBidi" w:hAnsiTheme="majorBidi" w:cstheme="majorBidi"/>
          <w:sz w:val="24"/>
          <w:szCs w:val="24"/>
        </w:rPr>
      </w:pPr>
    </w:p>
    <w:sectPr w:rsidR="00345DBB" w:rsidRPr="00150C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D50" w:rsidRDefault="000A2D50" w:rsidP="00150CE2">
      <w:r>
        <w:separator/>
      </w:r>
    </w:p>
  </w:endnote>
  <w:endnote w:type="continuationSeparator" w:id="0">
    <w:p w:rsidR="000A2D50" w:rsidRDefault="000A2D50" w:rsidP="0015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D50" w:rsidRDefault="000A2D50" w:rsidP="00150CE2">
      <w:r>
        <w:separator/>
      </w:r>
    </w:p>
  </w:footnote>
  <w:footnote w:type="continuationSeparator" w:id="0">
    <w:p w:rsidR="000A2D50" w:rsidRDefault="000A2D50" w:rsidP="0015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E2" w:rsidRPr="00150CE2" w:rsidRDefault="00150CE2" w:rsidP="00150CE2">
    <w:pPr>
      <w:spacing w:line="200" w:lineRule="atLeast"/>
      <w:rPr>
        <w:rFonts w:asciiTheme="majorBidi" w:eastAsia="Times New Roman" w:hAnsiTheme="majorBidi" w:cstheme="majorBidi"/>
        <w:color w:val="000000"/>
        <w:sz w:val="24"/>
        <w:szCs w:val="24"/>
      </w:rPr>
    </w:pPr>
    <w:r w:rsidRPr="00150CE2">
      <w:rPr>
        <w:rFonts w:asciiTheme="majorBidi" w:eastAsia="Times New Roman" w:hAnsiTheme="majorBidi" w:cstheme="majorBidi"/>
        <w:color w:val="000000"/>
        <w:sz w:val="24"/>
        <w:szCs w:val="24"/>
      </w:rPr>
      <w:t>18-A-572-IAC</w:t>
    </w:r>
  </w:p>
  <w:p w:rsidR="00150CE2" w:rsidRPr="00150CE2" w:rsidRDefault="00150CE2" w:rsidP="00150CE2">
    <w:pPr>
      <w:spacing w:line="200" w:lineRule="atLeast"/>
      <w:rPr>
        <w:rFonts w:asciiTheme="majorBidi" w:eastAsia="Times New Roman" w:hAnsiTheme="majorBidi" w:cstheme="majorBidi"/>
        <w:color w:val="000000"/>
        <w:sz w:val="24"/>
        <w:szCs w:val="24"/>
      </w:rPr>
    </w:pPr>
    <w:r w:rsidRPr="00150CE2">
      <w:rPr>
        <w:rFonts w:asciiTheme="majorBidi" w:eastAsia="Times New Roman" w:hAnsiTheme="majorBidi" w:cstheme="majorBidi"/>
        <w:color w:val="000000"/>
        <w:sz w:val="24"/>
        <w:szCs w:val="24"/>
      </w:rPr>
      <w:t>22. Percutaneous Coronary Intervention</w:t>
    </w:r>
  </w:p>
  <w:p w:rsidR="00150CE2" w:rsidRDefault="00150CE2">
    <w:pPr>
      <w:pStyle w:val="Header"/>
    </w:pPr>
  </w:p>
  <w:p w:rsidR="00150CE2" w:rsidRDefault="00150C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5C"/>
    <w:rsid w:val="000A2D50"/>
    <w:rsid w:val="00150CE2"/>
    <w:rsid w:val="0030401F"/>
    <w:rsid w:val="008A10D5"/>
    <w:rsid w:val="00A128E1"/>
    <w:rsid w:val="00E7251E"/>
    <w:rsid w:val="00E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7601"/>
  <w15:chartTrackingRefBased/>
  <w15:docId w15:val="{F1213AB1-B38A-4ECC-914A-ECF3D959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CE2"/>
  </w:style>
  <w:style w:type="paragraph" w:styleId="Footer">
    <w:name w:val="footer"/>
    <w:basedOn w:val="Normal"/>
    <w:link w:val="FooterChar"/>
    <w:uiPriority w:val="99"/>
    <w:unhideWhenUsed/>
    <w:rsid w:val="00150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es.abstractsonline.com/CTRL/75/5/D2C/1DE/BD7/407/D89/3B7/3B2/35C/00D/AC/g572_1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2018-05-31T14:04:00Z</dcterms:created>
  <dcterms:modified xsi:type="dcterms:W3CDTF">2018-05-31T14:07:00Z</dcterms:modified>
</cp:coreProperties>
</file>